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topFromText="240" w:vertAnchor="text" w:horzAnchor="margin" w:tblpY="205"/>
        <w:tblW w:w="0" w:type="auto"/>
        <w:tblLook w:val="01E0" w:firstRow="1" w:lastRow="1" w:firstColumn="1" w:lastColumn="1" w:noHBand="0" w:noVBand="0"/>
      </w:tblPr>
      <w:tblGrid>
        <w:gridCol w:w="6094"/>
        <w:gridCol w:w="3261"/>
      </w:tblGrid>
      <w:tr w:rsidR="0070107C" w:rsidRPr="00C47894" w:rsidTr="00A5354A">
        <w:trPr>
          <w:trHeight w:val="433"/>
        </w:trPr>
        <w:tc>
          <w:tcPr>
            <w:tcW w:w="6250" w:type="dxa"/>
            <w:hideMark/>
          </w:tcPr>
          <w:p w:rsidR="0070107C" w:rsidRPr="00C47894" w:rsidRDefault="0070107C" w:rsidP="00A5354A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C47894"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 xml:space="preserve">Рассмотрено и утверждено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 xml:space="preserve">                                                                                                 </w:t>
            </w:r>
            <w:r w:rsidRPr="00C47894"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>на заседании кафедры психологии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>,</w:t>
            </w:r>
          </w:p>
        </w:tc>
        <w:tc>
          <w:tcPr>
            <w:tcW w:w="3321" w:type="dxa"/>
            <w:hideMark/>
          </w:tcPr>
          <w:p w:rsidR="0070107C" w:rsidRPr="00C47894" w:rsidRDefault="0070107C" w:rsidP="00A535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C47894"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>Утверждаю</w:t>
            </w:r>
          </w:p>
        </w:tc>
      </w:tr>
      <w:tr w:rsidR="0070107C" w:rsidRPr="00C47894" w:rsidTr="00A5354A">
        <w:trPr>
          <w:trHeight w:val="171"/>
        </w:trPr>
        <w:tc>
          <w:tcPr>
            <w:tcW w:w="6250" w:type="dxa"/>
            <w:hideMark/>
          </w:tcPr>
          <w:p w:rsidR="0070107C" w:rsidRPr="00C47894" w:rsidRDefault="0070107C" w:rsidP="00A5354A">
            <w:pPr>
              <w:spacing w:after="0" w:line="240" w:lineRule="auto"/>
              <w:rPr>
                <w:rFonts w:ascii="Times New Roman" w:hAnsi="Times New Roman" w:cs="Times New Roman"/>
                <w:iCs/>
                <w:noProof/>
                <w:sz w:val="28"/>
                <w:szCs w:val="28"/>
                <w:vertAlign w:val="superscript"/>
              </w:rPr>
            </w:pPr>
            <w:proofErr w:type="gramStart"/>
            <w:r w:rsidRPr="00C47894"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>педагогики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 xml:space="preserve">  </w:t>
            </w:r>
            <w:r w:rsidRPr="00C47894"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>и</w:t>
            </w:r>
            <w:proofErr w:type="gramEnd"/>
            <w:r w:rsidRPr="00C47894"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 xml:space="preserve"> частных методик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 xml:space="preserve">                                                                          </w:t>
            </w:r>
          </w:p>
        </w:tc>
        <w:tc>
          <w:tcPr>
            <w:tcW w:w="3321" w:type="dxa"/>
            <w:hideMark/>
          </w:tcPr>
          <w:p w:rsidR="0070107C" w:rsidRPr="00C47894" w:rsidRDefault="0070107C" w:rsidP="00A5354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8"/>
                <w:szCs w:val="28"/>
                <w:vertAlign w:val="superscript"/>
              </w:rPr>
            </w:pPr>
            <w:r w:rsidRPr="00C47894"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 xml:space="preserve">зам. </w:t>
            </w:r>
            <w:proofErr w:type="gramStart"/>
            <w:r w:rsidRPr="00C47894"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 xml:space="preserve">директора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 xml:space="preserve"> по</w:t>
            </w:r>
            <w:proofErr w:type="gramEnd"/>
            <w:r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 xml:space="preserve"> УПР</w:t>
            </w:r>
          </w:p>
        </w:tc>
      </w:tr>
      <w:tr w:rsidR="0070107C" w:rsidRPr="00C47894" w:rsidTr="00A5354A">
        <w:trPr>
          <w:trHeight w:val="176"/>
        </w:trPr>
        <w:tc>
          <w:tcPr>
            <w:tcW w:w="6250" w:type="dxa"/>
            <w:hideMark/>
          </w:tcPr>
          <w:p w:rsidR="0070107C" w:rsidRPr="00C47894" w:rsidRDefault="0070107C" w:rsidP="00A5354A">
            <w:pPr>
              <w:spacing w:after="0" w:line="240" w:lineRule="auto"/>
              <w:rPr>
                <w:rFonts w:ascii="Times New Roman" w:hAnsi="Times New Roman" w:cs="Times New Roman"/>
                <w:iCs/>
                <w:noProof/>
                <w:sz w:val="28"/>
                <w:szCs w:val="28"/>
                <w:vertAlign w:val="superscript"/>
              </w:rPr>
            </w:pPr>
            <w:r w:rsidRPr="00C47894"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>протокол №____ от ________________</w:t>
            </w:r>
          </w:p>
        </w:tc>
        <w:tc>
          <w:tcPr>
            <w:tcW w:w="3321" w:type="dxa"/>
          </w:tcPr>
          <w:p w:rsidR="0070107C" w:rsidRPr="00C47894" w:rsidRDefault="0070107C" w:rsidP="00A5354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8"/>
                <w:szCs w:val="28"/>
                <w:vertAlign w:val="superscript"/>
              </w:rPr>
            </w:pPr>
          </w:p>
        </w:tc>
      </w:tr>
      <w:tr w:rsidR="0070107C" w:rsidRPr="00C47894" w:rsidTr="00A5354A">
        <w:trPr>
          <w:trHeight w:val="691"/>
        </w:trPr>
        <w:tc>
          <w:tcPr>
            <w:tcW w:w="6250" w:type="dxa"/>
            <w:hideMark/>
          </w:tcPr>
          <w:p w:rsidR="0070107C" w:rsidRPr="00C47894" w:rsidRDefault="0070107C" w:rsidP="00A5354A">
            <w:pPr>
              <w:spacing w:after="0" w:line="240" w:lineRule="auto"/>
              <w:rPr>
                <w:rFonts w:ascii="Times New Roman" w:hAnsi="Times New Roman" w:cs="Times New Roman"/>
                <w:iCs/>
                <w:noProof/>
                <w:sz w:val="28"/>
                <w:szCs w:val="28"/>
                <w:vertAlign w:val="superscript"/>
              </w:rPr>
            </w:pPr>
            <w:r w:rsidRPr="00C47894"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 xml:space="preserve">зав. кафедрой________________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>Клюшина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 xml:space="preserve"> В.В.</w:t>
            </w:r>
          </w:p>
        </w:tc>
        <w:tc>
          <w:tcPr>
            <w:tcW w:w="3321" w:type="dxa"/>
            <w:hideMark/>
          </w:tcPr>
          <w:p w:rsidR="0070107C" w:rsidRPr="00C47894" w:rsidRDefault="0070107C" w:rsidP="00A5354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8"/>
                <w:szCs w:val="28"/>
                <w:vertAlign w:val="superscript"/>
              </w:rPr>
            </w:pPr>
            <w:r w:rsidRPr="00C47894"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 xml:space="preserve">__________________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 xml:space="preserve">Павлова </w:t>
            </w:r>
            <w:r>
              <w:rPr>
                <w:rFonts w:ascii="Times New Roman" w:hAnsi="Times New Roman" w:cs="Times New Roman"/>
                <w:iCs/>
                <w:noProof/>
                <w:sz w:val="28"/>
                <w:szCs w:val="28"/>
                <w:vertAlign w:val="superscript"/>
              </w:rPr>
              <w:t>М.Н.</w:t>
            </w:r>
          </w:p>
        </w:tc>
      </w:tr>
    </w:tbl>
    <w:p w:rsidR="0070107C" w:rsidRDefault="0070107C" w:rsidP="001F395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107C" w:rsidRPr="0070107C" w:rsidRDefault="001F3954" w:rsidP="001F39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70107C">
        <w:rPr>
          <w:rFonts w:ascii="Times New Roman" w:hAnsi="Times New Roman" w:cs="Times New Roman"/>
          <w:b/>
          <w:sz w:val="28"/>
          <w:szCs w:val="28"/>
        </w:rPr>
        <w:t xml:space="preserve">Вопросы к экзамену </w:t>
      </w:r>
    </w:p>
    <w:p w:rsidR="001F3954" w:rsidRPr="0070107C" w:rsidRDefault="001F3954" w:rsidP="001F39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107C">
        <w:rPr>
          <w:rFonts w:ascii="Times New Roman" w:hAnsi="Times New Roman" w:cs="Times New Roman"/>
          <w:b/>
          <w:sz w:val="28"/>
          <w:szCs w:val="28"/>
        </w:rPr>
        <w:t>МДК</w:t>
      </w:r>
      <w:r w:rsidR="0070107C" w:rsidRPr="0070107C">
        <w:rPr>
          <w:rFonts w:ascii="Times New Roman" w:hAnsi="Times New Roman" w:cs="Times New Roman"/>
          <w:b/>
          <w:sz w:val="28"/>
          <w:szCs w:val="28"/>
        </w:rPr>
        <w:t>.</w:t>
      </w:r>
      <w:r w:rsidRPr="0070107C">
        <w:rPr>
          <w:rFonts w:ascii="Times New Roman" w:hAnsi="Times New Roman" w:cs="Times New Roman"/>
          <w:b/>
          <w:sz w:val="28"/>
          <w:szCs w:val="28"/>
        </w:rPr>
        <w:t>04.01</w:t>
      </w:r>
    </w:p>
    <w:bookmarkEnd w:id="0"/>
    <w:p w:rsidR="0070107C" w:rsidRDefault="0070107C" w:rsidP="001F395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Теоретические и методические основы взаимодействия воспитателя с родителями и сотрудниками дошкольного образовательного учреждения</w:t>
      </w:r>
    </w:p>
    <w:p w:rsidR="0070107C" w:rsidRDefault="0070107C" w:rsidP="0070107C">
      <w:pPr>
        <w:rPr>
          <w:rFonts w:ascii="Times New Roman" w:hAnsi="Times New Roman" w:cs="Times New Roman"/>
          <w:sz w:val="28"/>
          <w:szCs w:val="28"/>
        </w:rPr>
      </w:pPr>
    </w:p>
    <w:p w:rsidR="0070107C" w:rsidRDefault="0070107C" w:rsidP="007010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Нормативно-правовые документы, регламентирующие взаимодействие ДОУ и семьи.</w:t>
      </w:r>
    </w:p>
    <w:p w:rsidR="0070107C" w:rsidRDefault="0070107C" w:rsidP="007010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Психология семьи и семейного воспитания в системе наук.</w:t>
      </w:r>
    </w:p>
    <w:p w:rsidR="0070107C" w:rsidRDefault="0070107C" w:rsidP="007010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Характеристика типов семьи и ее функции.</w:t>
      </w:r>
    </w:p>
    <w:p w:rsidR="0070107C" w:rsidRDefault="0070107C" w:rsidP="007010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Значение и факторы семейного воспитания.</w:t>
      </w:r>
    </w:p>
    <w:p w:rsidR="0070107C" w:rsidRDefault="0070107C" w:rsidP="007010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Ответственное родительство.</w:t>
      </w:r>
    </w:p>
    <w:p w:rsidR="0070107C" w:rsidRDefault="0070107C" w:rsidP="007010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Характеристика семейных отношений: родительские позиции, позиции детей по отношению к родителям и самим себе.</w:t>
      </w:r>
    </w:p>
    <w:p w:rsidR="0070107C" w:rsidRDefault="0070107C" w:rsidP="007010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Факторы жизнедеятельности семьи: определения, характеристика.</w:t>
      </w:r>
    </w:p>
    <w:p w:rsidR="0070107C" w:rsidRDefault="0070107C" w:rsidP="007010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Психолого-педагогические основы воспитания в семье.</w:t>
      </w:r>
    </w:p>
    <w:p w:rsidR="0070107C" w:rsidRDefault="0070107C" w:rsidP="007010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Педагогическая культура родителей: определение, структура, пути повышения педагогической культуры родителей.</w:t>
      </w:r>
    </w:p>
    <w:p w:rsidR="0070107C" w:rsidRDefault="0070107C" w:rsidP="007010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Стратегии и стили воспитания детей в семье.</w:t>
      </w:r>
    </w:p>
    <w:p w:rsidR="0070107C" w:rsidRDefault="0070107C" w:rsidP="007010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Технологии взаимодействия родителей с детьми в семье.</w:t>
      </w:r>
    </w:p>
    <w:p w:rsidR="0070107C" w:rsidRDefault="0070107C" w:rsidP="007010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Взаимодействие ДОУ и семьи как педагогический процесс.</w:t>
      </w:r>
    </w:p>
    <w:p w:rsidR="0070107C" w:rsidRPr="001F3954" w:rsidRDefault="0070107C" w:rsidP="007010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Современные подходы к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содержанию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технологии взаимодействия ДОУ и семьи. </w:t>
      </w:r>
    </w:p>
    <w:p w:rsidR="0070107C" w:rsidRPr="0070107C" w:rsidRDefault="0070107C">
      <w:pPr>
        <w:rPr>
          <w:rFonts w:ascii="Times New Roman" w:hAnsi="Times New Roman" w:cs="Times New Roman"/>
          <w:sz w:val="28"/>
          <w:szCs w:val="28"/>
        </w:rPr>
      </w:pPr>
      <w:r w:rsidRPr="0070107C">
        <w:rPr>
          <w:rFonts w:ascii="Times New Roman" w:hAnsi="Times New Roman" w:cs="Times New Roman"/>
          <w:sz w:val="28"/>
          <w:szCs w:val="28"/>
        </w:rPr>
        <w:t>14. Классификация форм взаимодействия ДОУ и семьи.</w:t>
      </w:r>
    </w:p>
    <w:p w:rsidR="0070107C" w:rsidRPr="0070107C" w:rsidRDefault="0070107C">
      <w:pPr>
        <w:rPr>
          <w:rFonts w:ascii="Times New Roman" w:hAnsi="Times New Roman" w:cs="Times New Roman"/>
          <w:sz w:val="28"/>
          <w:szCs w:val="28"/>
        </w:rPr>
      </w:pPr>
      <w:r w:rsidRPr="0070107C">
        <w:rPr>
          <w:rFonts w:ascii="Times New Roman" w:hAnsi="Times New Roman" w:cs="Times New Roman"/>
          <w:sz w:val="28"/>
          <w:szCs w:val="28"/>
        </w:rPr>
        <w:t>15. Характеристика форм взаимодействия (на выбор).</w:t>
      </w:r>
    </w:p>
    <w:p w:rsidR="0070107C" w:rsidRPr="0070107C" w:rsidRDefault="0070107C">
      <w:pPr>
        <w:rPr>
          <w:rFonts w:ascii="Times New Roman" w:hAnsi="Times New Roman" w:cs="Times New Roman"/>
          <w:sz w:val="28"/>
          <w:szCs w:val="28"/>
        </w:rPr>
      </w:pPr>
      <w:r w:rsidRPr="0070107C">
        <w:rPr>
          <w:rFonts w:ascii="Times New Roman" w:hAnsi="Times New Roman" w:cs="Times New Roman"/>
          <w:sz w:val="28"/>
          <w:szCs w:val="28"/>
        </w:rPr>
        <w:t>16. Характеристика основных методов изучения семьи.</w:t>
      </w:r>
    </w:p>
    <w:p w:rsidR="0070107C" w:rsidRPr="0070107C" w:rsidRDefault="0070107C">
      <w:pPr>
        <w:rPr>
          <w:rFonts w:ascii="Times New Roman" w:hAnsi="Times New Roman" w:cs="Times New Roman"/>
          <w:sz w:val="28"/>
          <w:szCs w:val="28"/>
        </w:rPr>
      </w:pPr>
      <w:r w:rsidRPr="0070107C">
        <w:rPr>
          <w:rFonts w:ascii="Times New Roman" w:hAnsi="Times New Roman" w:cs="Times New Roman"/>
          <w:sz w:val="28"/>
          <w:szCs w:val="28"/>
        </w:rPr>
        <w:t xml:space="preserve">17. </w:t>
      </w:r>
      <w:proofErr w:type="gramStart"/>
      <w:r w:rsidRPr="0070107C">
        <w:rPr>
          <w:rFonts w:ascii="Times New Roman" w:hAnsi="Times New Roman" w:cs="Times New Roman"/>
          <w:sz w:val="28"/>
          <w:szCs w:val="28"/>
        </w:rPr>
        <w:t>Особенности  педагогического</w:t>
      </w:r>
      <w:proofErr w:type="gramEnd"/>
      <w:r w:rsidRPr="0070107C">
        <w:rPr>
          <w:rFonts w:ascii="Times New Roman" w:hAnsi="Times New Roman" w:cs="Times New Roman"/>
          <w:sz w:val="28"/>
          <w:szCs w:val="28"/>
        </w:rPr>
        <w:t xml:space="preserve"> консультирования родителей.</w:t>
      </w:r>
    </w:p>
    <w:p w:rsidR="0070107C" w:rsidRPr="0070107C" w:rsidRDefault="0070107C">
      <w:pPr>
        <w:rPr>
          <w:rFonts w:ascii="Times New Roman" w:hAnsi="Times New Roman" w:cs="Times New Roman"/>
          <w:sz w:val="28"/>
          <w:szCs w:val="28"/>
        </w:rPr>
      </w:pPr>
      <w:r w:rsidRPr="0070107C">
        <w:rPr>
          <w:rFonts w:ascii="Times New Roman" w:hAnsi="Times New Roman" w:cs="Times New Roman"/>
          <w:sz w:val="28"/>
          <w:szCs w:val="28"/>
        </w:rPr>
        <w:lastRenderedPageBreak/>
        <w:t>18. Особенности планирования взаимодействия ДОУ и семьи.</w:t>
      </w:r>
    </w:p>
    <w:p w:rsidR="0070107C" w:rsidRPr="0070107C" w:rsidRDefault="0070107C">
      <w:pPr>
        <w:rPr>
          <w:rFonts w:ascii="Times New Roman" w:hAnsi="Times New Roman" w:cs="Times New Roman"/>
          <w:sz w:val="28"/>
          <w:szCs w:val="28"/>
        </w:rPr>
      </w:pPr>
      <w:r w:rsidRPr="0070107C">
        <w:rPr>
          <w:rFonts w:ascii="Times New Roman" w:hAnsi="Times New Roman" w:cs="Times New Roman"/>
          <w:sz w:val="28"/>
          <w:szCs w:val="28"/>
        </w:rPr>
        <w:t>19. Типы и виды совместных проектов ДОУ и семьи.</w:t>
      </w:r>
    </w:p>
    <w:p w:rsidR="0070107C" w:rsidRPr="0070107C" w:rsidRDefault="0070107C">
      <w:pPr>
        <w:rPr>
          <w:rFonts w:ascii="Times New Roman" w:hAnsi="Times New Roman" w:cs="Times New Roman"/>
          <w:sz w:val="28"/>
          <w:szCs w:val="28"/>
        </w:rPr>
      </w:pPr>
      <w:r w:rsidRPr="0070107C">
        <w:rPr>
          <w:rFonts w:ascii="Times New Roman" w:hAnsi="Times New Roman" w:cs="Times New Roman"/>
          <w:sz w:val="28"/>
          <w:szCs w:val="28"/>
        </w:rPr>
        <w:t>20. Этапы проектной деятельности.</w:t>
      </w:r>
    </w:p>
    <w:p w:rsidR="0070107C" w:rsidRDefault="0070107C"/>
    <w:p w:rsidR="00677633" w:rsidRDefault="00677633"/>
    <w:sectPr w:rsidR="00677633" w:rsidSect="0070107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749"/>
    <w:rsid w:val="001F3954"/>
    <w:rsid w:val="00677633"/>
    <w:rsid w:val="0070107C"/>
    <w:rsid w:val="0081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85FA7"/>
  <w15:chartTrackingRefBased/>
  <w15:docId w15:val="{7FA46E8A-A0E2-4D93-9721-0497074E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2025-10-03T04:18:00Z</dcterms:created>
  <dcterms:modified xsi:type="dcterms:W3CDTF">2025-10-03T17:45:00Z</dcterms:modified>
</cp:coreProperties>
</file>