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03" w:rsidRPr="009D08F4" w:rsidRDefault="00784603" w:rsidP="007846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8F4">
        <w:rPr>
          <w:rFonts w:ascii="Times New Roman" w:hAnsi="Times New Roman" w:cs="Times New Roman"/>
          <w:b/>
          <w:sz w:val="32"/>
          <w:szCs w:val="32"/>
        </w:rPr>
        <w:t>Тематика курсовых работ по учебной дисциплине Педагогика</w:t>
      </w:r>
    </w:p>
    <w:p w:rsidR="00543FFD" w:rsidRPr="009D08F4" w:rsidRDefault="00543FFD" w:rsidP="00784603">
      <w:pPr>
        <w:jc w:val="center"/>
        <w:rPr>
          <w:rFonts w:ascii="Times New Roman" w:hAnsi="Times New Roman" w:cs="Times New Roman"/>
          <w:sz w:val="32"/>
          <w:szCs w:val="32"/>
        </w:rPr>
      </w:pPr>
      <w:r w:rsidRPr="009D08F4">
        <w:rPr>
          <w:rFonts w:ascii="Times New Roman" w:hAnsi="Times New Roman" w:cs="Times New Roman"/>
          <w:sz w:val="32"/>
          <w:szCs w:val="32"/>
        </w:rPr>
        <w:t>2 курс</w:t>
      </w:r>
    </w:p>
    <w:p w:rsidR="00784603" w:rsidRPr="009D08F4" w:rsidRDefault="00784603" w:rsidP="00543FFD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8F4">
        <w:rPr>
          <w:rFonts w:ascii="Times New Roman" w:eastAsia="Calibri" w:hAnsi="Times New Roman" w:cs="Times New Roman"/>
          <w:sz w:val="28"/>
          <w:szCs w:val="28"/>
        </w:rPr>
        <w:t xml:space="preserve">Современные  подходы к организации обучения детей с </w:t>
      </w:r>
      <w:proofErr w:type="spellStart"/>
      <w:r w:rsidRPr="009D08F4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9D08F4">
        <w:rPr>
          <w:rFonts w:ascii="Times New Roman" w:eastAsia="Calibri" w:hAnsi="Times New Roman" w:cs="Times New Roman"/>
          <w:sz w:val="28"/>
          <w:szCs w:val="28"/>
        </w:rPr>
        <w:t xml:space="preserve"> поведением.</w:t>
      </w:r>
    </w:p>
    <w:p w:rsidR="00784603" w:rsidRPr="009D08F4" w:rsidRDefault="00784603" w:rsidP="00543FFD">
      <w:pPr>
        <w:pStyle w:val="a3"/>
        <w:framePr w:hSpace="180" w:wrap="around" w:vAnchor="text" w:hAnchor="text" w:xAlign="center" w:y="1"/>
        <w:numPr>
          <w:ilvl w:val="0"/>
          <w:numId w:val="2"/>
        </w:numPr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8F4">
        <w:rPr>
          <w:rFonts w:ascii="Times New Roman" w:eastAsia="Calibri" w:hAnsi="Times New Roman" w:cs="Times New Roman"/>
          <w:sz w:val="28"/>
          <w:szCs w:val="28"/>
        </w:rPr>
        <w:t>Понятие «адаптация». Особенности адаптации воспитанников ДОУ компенсирующего вида.</w:t>
      </w:r>
    </w:p>
    <w:p w:rsidR="00784603" w:rsidRPr="009D08F4" w:rsidRDefault="00784603" w:rsidP="00543FFD">
      <w:pPr>
        <w:pStyle w:val="a3"/>
        <w:framePr w:hSpace="180" w:wrap="around" w:vAnchor="text" w:hAnchor="text" w:xAlign="center" w:y="1"/>
        <w:numPr>
          <w:ilvl w:val="0"/>
          <w:numId w:val="2"/>
        </w:numPr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8F4">
        <w:rPr>
          <w:rFonts w:ascii="Times New Roman" w:eastAsia="Calibri" w:hAnsi="Times New Roman" w:cs="Times New Roman"/>
          <w:sz w:val="28"/>
          <w:szCs w:val="28"/>
        </w:rPr>
        <w:t>Проблема готовности дошкольника к школьному обучению.</w:t>
      </w:r>
    </w:p>
    <w:p w:rsidR="00784603" w:rsidRPr="009D08F4" w:rsidRDefault="00784603" w:rsidP="00543FFD">
      <w:pPr>
        <w:pStyle w:val="a3"/>
        <w:framePr w:hSpace="180" w:wrap="around" w:vAnchor="text" w:hAnchor="text" w:xAlign="center" w:y="1"/>
        <w:numPr>
          <w:ilvl w:val="0"/>
          <w:numId w:val="2"/>
        </w:numPr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8F4">
        <w:rPr>
          <w:rFonts w:ascii="Times New Roman" w:eastAsia="Calibri" w:hAnsi="Times New Roman" w:cs="Times New Roman"/>
          <w:sz w:val="28"/>
          <w:szCs w:val="28"/>
        </w:rPr>
        <w:t>Основные виды контроля педагогического процесса в ДОУ.</w:t>
      </w:r>
    </w:p>
    <w:p w:rsidR="00784603" w:rsidRPr="009D08F4" w:rsidRDefault="00784603" w:rsidP="00543FFD">
      <w:pPr>
        <w:pStyle w:val="a3"/>
        <w:framePr w:hSpace="180" w:wrap="around" w:vAnchor="text" w:hAnchor="text" w:xAlign="center" w:y="1"/>
        <w:numPr>
          <w:ilvl w:val="0"/>
          <w:numId w:val="2"/>
        </w:numPr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8F4">
        <w:rPr>
          <w:rFonts w:ascii="Times New Roman" w:eastAsia="Calibri" w:hAnsi="Times New Roman" w:cs="Times New Roman"/>
          <w:sz w:val="28"/>
          <w:szCs w:val="28"/>
        </w:rPr>
        <w:t>Построение развивающей среды в ДОУ.</w:t>
      </w:r>
    </w:p>
    <w:p w:rsidR="00784603" w:rsidRPr="009D08F4" w:rsidRDefault="00784603" w:rsidP="00543FFD">
      <w:pPr>
        <w:pStyle w:val="a3"/>
        <w:framePr w:hSpace="180" w:wrap="around" w:vAnchor="text" w:hAnchor="text" w:xAlign="center" w:y="1"/>
        <w:numPr>
          <w:ilvl w:val="0"/>
          <w:numId w:val="2"/>
        </w:numPr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8F4">
        <w:rPr>
          <w:rFonts w:ascii="Times New Roman" w:eastAsia="Calibri" w:hAnsi="Times New Roman" w:cs="Times New Roman"/>
          <w:sz w:val="28"/>
          <w:szCs w:val="28"/>
        </w:rPr>
        <w:t>Личностно-ориентированный подход к воспитанию и обучению ребенка в условиях ДОУ.</w:t>
      </w:r>
    </w:p>
    <w:p w:rsidR="00784603" w:rsidRPr="009D08F4" w:rsidRDefault="00784603" w:rsidP="00543FFD">
      <w:pPr>
        <w:pStyle w:val="a3"/>
        <w:framePr w:hSpace="180" w:wrap="around" w:vAnchor="text" w:hAnchor="text" w:xAlign="center" w:y="1"/>
        <w:numPr>
          <w:ilvl w:val="0"/>
          <w:numId w:val="2"/>
        </w:numPr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8F4">
        <w:rPr>
          <w:rFonts w:ascii="Times New Roman" w:eastAsia="Calibri" w:hAnsi="Times New Roman" w:cs="Times New Roman"/>
          <w:sz w:val="28"/>
          <w:szCs w:val="28"/>
        </w:rPr>
        <w:t>Дифференцированный подход к развитию способностей у дошкольника.</w:t>
      </w:r>
    </w:p>
    <w:p w:rsidR="00784603" w:rsidRPr="009D08F4" w:rsidRDefault="00784603" w:rsidP="00543FFD">
      <w:pPr>
        <w:pStyle w:val="a3"/>
        <w:framePr w:hSpace="180" w:wrap="around" w:vAnchor="text" w:hAnchor="text" w:xAlign="center" w:y="1"/>
        <w:numPr>
          <w:ilvl w:val="0"/>
          <w:numId w:val="2"/>
        </w:numPr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8F4">
        <w:rPr>
          <w:rFonts w:ascii="Times New Roman" w:eastAsia="Calibri" w:hAnsi="Times New Roman" w:cs="Times New Roman"/>
          <w:sz w:val="28"/>
          <w:szCs w:val="28"/>
        </w:rPr>
        <w:t>Роль диагностики в педагогическом процессе ДОУ.</w:t>
      </w:r>
    </w:p>
    <w:p w:rsidR="00543FFD" w:rsidRPr="009D08F4" w:rsidRDefault="00543FFD" w:rsidP="00543F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08F4">
        <w:rPr>
          <w:rFonts w:ascii="Times New Roman" w:hAnsi="Times New Roman" w:cs="Times New Roman"/>
          <w:sz w:val="28"/>
          <w:szCs w:val="28"/>
        </w:rPr>
        <w:t>Создание педагогических условий для развития способностей дошкольника в процессе обучения.</w:t>
      </w:r>
    </w:p>
    <w:p w:rsidR="00B56A97" w:rsidRPr="009D08F4" w:rsidRDefault="00543FFD" w:rsidP="00543F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08F4">
        <w:rPr>
          <w:rFonts w:ascii="Times New Roman" w:hAnsi="Times New Roman" w:cs="Times New Roman"/>
          <w:sz w:val="28"/>
          <w:szCs w:val="28"/>
        </w:rPr>
        <w:t>Роль развивающей образовательной среды в группе ДОУ.</w:t>
      </w:r>
    </w:p>
    <w:sectPr w:rsidR="00B56A97" w:rsidRPr="009D08F4" w:rsidSect="00B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412C"/>
    <w:multiLevelType w:val="hybridMultilevel"/>
    <w:tmpl w:val="DBBC7C1A"/>
    <w:lvl w:ilvl="0" w:tplc="385C921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367DF2"/>
    <w:multiLevelType w:val="hybridMultilevel"/>
    <w:tmpl w:val="3C7AA8B4"/>
    <w:lvl w:ilvl="0" w:tplc="B4629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603"/>
    <w:rsid w:val="00073632"/>
    <w:rsid w:val="000B0080"/>
    <w:rsid w:val="003F0558"/>
    <w:rsid w:val="00543FFD"/>
    <w:rsid w:val="00784603"/>
    <w:rsid w:val="009D08F4"/>
    <w:rsid w:val="00A458F2"/>
    <w:rsid w:val="00B5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Иванова</cp:lastModifiedBy>
  <cp:revision>2</cp:revision>
  <dcterms:created xsi:type="dcterms:W3CDTF">2015-10-19T07:03:00Z</dcterms:created>
  <dcterms:modified xsi:type="dcterms:W3CDTF">2015-10-19T07:03:00Z</dcterms:modified>
</cp:coreProperties>
</file>